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/>
        <w:drawing>
          <wp:inline distB="114300" distT="114300" distL="114300" distR="114300">
            <wp:extent cx="1209675" cy="1114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1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color w:val="07e1be"/>
          <w:sz w:val="28"/>
          <w:szCs w:val="28"/>
        </w:rPr>
      </w:pPr>
      <w:r w:rsidDel="00000000" w:rsidR="00000000" w:rsidRPr="00000000">
        <w:rPr>
          <w:color w:val="07e1be"/>
          <w:sz w:val="28"/>
          <w:szCs w:val="28"/>
          <w:rtl w:val="0"/>
        </w:rPr>
        <w:t xml:space="preserve">Spelling Punctuation and Grammar for Y2 Teachers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color w:val="07e1b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color w:val="07e1be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07e1be"/>
          <w:sz w:val="24"/>
          <w:szCs w:val="24"/>
        </w:rPr>
      </w:pPr>
      <w:r w:rsidDel="00000000" w:rsidR="00000000" w:rsidRPr="00000000">
        <w:rPr>
          <w:b w:val="1"/>
          <w:color w:val="07e1be"/>
          <w:sz w:val="24"/>
          <w:szCs w:val="24"/>
          <w:rtl w:val="0"/>
        </w:rPr>
        <w:t xml:space="preserve">Course Overview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This course helps to address the need to teach Spelling, Punctuation and Grammar in Year 2 with direct reference to the age related expectations. It will provide teachers with an activity bank and fun games to ensure that the teaching of SPaG is a whole school concern, where the children are taught specific skills and qualities to assist them when experiencing the SATs.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NB: Delegates will need to bring a book with them that they would like to use as a class text, in order to use it during a group workshop.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07e1be"/>
          <w:sz w:val="24"/>
          <w:szCs w:val="24"/>
        </w:rPr>
      </w:pPr>
      <w:r w:rsidDel="00000000" w:rsidR="00000000" w:rsidRPr="00000000">
        <w:rPr>
          <w:b w:val="1"/>
          <w:color w:val="07e1be"/>
          <w:sz w:val="24"/>
          <w:szCs w:val="24"/>
          <w:rtl w:val="0"/>
        </w:rPr>
        <w:t xml:space="preserve">Course Content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to meet the needs of the end of Year 2 expectations in Spelling, Punctuation and Grammar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Developing games and activities to support learning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Developing Spelling, Punctuation and Grammar activity carousels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to use SPaG in the context of real texts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Application of SPaG skills across the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Supporting the moderation processes during the year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Supporting the application of skills in writing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1135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