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7e1be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u w:val="single"/>
        </w:rPr>
        <w:drawing>
          <wp:inline distB="114300" distT="114300" distL="114300" distR="114300">
            <wp:extent cx="1209675" cy="1114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rPr>
          <w:color w:val="07e1be"/>
          <w:sz w:val="28"/>
          <w:szCs w:val="28"/>
          <w:rtl w:val="0"/>
        </w:rPr>
        <w:t xml:space="preserve">Achieving Age-Related Expectations in Writing Across the Primary School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rPr>
          <w:color w:val="07e1be"/>
          <w:sz w:val="28"/>
          <w:szCs w:val="28"/>
          <w:rtl w:val="0"/>
        </w:rPr>
        <w:t xml:space="preserve">A Course for English Subject Leaders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color w:val="07e1b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color w:val="07e1b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Course Overview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This is a course for English Subject Leaders to review the writing provision in school.  It will cover the requirements to reach age-related expectations in the primary school.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course will support the teaching of specific writing skills in each year group and how to promote a love of writing for every child.  The training will explore the role of every teacher across the school, together with writing strategies to promote a deeper understanding of the national requirements.  </w:t>
      </w:r>
    </w:p>
    <w:p w:rsidR="00000000" w:rsidDel="00000000" w:rsidP="00000000" w:rsidRDefault="00000000" w:rsidRPr="00000000" w14:paraId="0000000A">
      <w:pPr>
        <w:rPr>
          <w:b w:val="1"/>
          <w:color w:val="07e1be"/>
          <w:sz w:val="24"/>
          <w:szCs w:val="24"/>
        </w:rPr>
      </w:pPr>
      <w:r w:rsidDel="00000000" w:rsidR="00000000" w:rsidRPr="00000000">
        <w:rPr>
          <w:b w:val="1"/>
          <w:color w:val="07e1be"/>
          <w:sz w:val="24"/>
          <w:szCs w:val="24"/>
          <w:rtl w:val="0"/>
        </w:rPr>
        <w:t xml:space="preserve">Course Objectives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improve writing progression in the primary school;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link reading to writing;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be aware of the age-related expectations for writing for each year group;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work on a cumulative collection of writing skills;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know how to encourage effective, coherent writing with a purpose;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use effective assessment for learning;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share games and activities that promote learning;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 encourage cross curricular links.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13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